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 w:val="0"/>
          <w:kern w:val="2"/>
          <w:sz w:val="40"/>
          <w:szCs w:val="40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第五届广东省全民科学素质大赛活动规则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一、线上竞赛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  <w:t>（一）参赛方式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-SA"/>
        </w:rPr>
        <w:t>用户首次登录需要“完善资料”（输入组别、地区、手机号等基本信息）即可报名参赛。参赛系统共设置了手机端、电视大屏端、PC网页端、粤教翔云数字教材应用平台四种参赛路径，详细步骤如下：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1.手机端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用户关注“广东科普 ”、“广东广电网络 ”、“U 点科普 ”、</w:t>
      </w:r>
      <w:bookmarkStart w:id="0" w:name="_GoBack"/>
      <w:r>
        <w:rPr>
          <w:rFonts w:hint="eastAsia" w:ascii="仿宋" w:hAnsi="仿宋" w:eastAsia="仿宋" w:cs="仿宋"/>
          <w:spacing w:val="0"/>
          <w:sz w:val="32"/>
          <w:szCs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粤教翔云数字教材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地级以上市纲要办（科协）、地级以上市广电微信公众号中任何一个，点击二级子菜单栏进入赛事小程序平台即可参赛。 大赛另设置学习专区，公众可点击“科普资讯站 ”学习更多科普知识。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 w:bidi="ar"/>
        </w:rPr>
        <w:drawing>
          <wp:inline distT="0" distB="0" distL="114300" distR="114300">
            <wp:extent cx="1217930" cy="1181735"/>
            <wp:effectExtent l="0" t="0" r="1270" b="18415"/>
            <wp:docPr id="5" name="图片 1" descr="图片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片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 w:bidi="ar"/>
        </w:rPr>
        <w:drawing>
          <wp:inline distT="0" distB="0" distL="114300" distR="114300">
            <wp:extent cx="1189990" cy="1189990"/>
            <wp:effectExtent l="0" t="0" r="10160" b="10160"/>
            <wp:docPr id="1" name="图片 2" descr="图片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 w:bidi="ar"/>
        </w:rPr>
        <w:drawing>
          <wp:inline distT="0" distB="0" distL="114300" distR="114300">
            <wp:extent cx="1183640" cy="1183640"/>
            <wp:effectExtent l="0" t="0" r="16510" b="16510"/>
            <wp:docPr id="2" name="图片 3" descr="图片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图片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 w:bidi="ar"/>
        </w:rPr>
        <w:drawing>
          <wp:inline distT="0" distB="0" distL="114300" distR="114300">
            <wp:extent cx="1189990" cy="1189990"/>
            <wp:effectExtent l="0" t="0" r="10160" b="10160"/>
            <wp:docPr id="3" name="图片 4" descr="00e7186a9fe2da734d911dd84136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00e7186a9fe2da734d911dd841361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2.电视大屏端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用户通过广东广电网络U点家庭服务器/高清互动机顶盒，点击“教育频道”赛事海报位或者点击“应用中心”—“教育”—“U点科普”进入赛事专区。大赛另设置学习专区，公众可点击其他专区板块学习更多科普知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3.PC网页端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首次登录的用户需在移动端完成信息注册，方可在赛事网页端登录，且输入登录账号必须和赛事报名信息一致。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4.粤教翔云数字教材应用平台端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粤教翔云数字教材应用平台覆盖小程序端、ios端、PC端，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  <w:t>学生或教师通过“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粤教翔云数字教材应用平台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  <w:t>”端口上的赛事海报可以直接点击参与赛事活动。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（二）线上竞赛规则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1.答题挑战赛：分为单人挑战和双人组队两种竞答模式。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（1）1V1单人挑战赛规则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用户点击“单人答题挑战”后，系统在线随机匹配同等级或等级邻近的对手，题型设定为4道自选题和 6 道综合题，每轮共计 10 题，每题限时16 秒作答；正确作答且作答时间越快所获分值越高， 最终依据总分值判定，获胜方可获得 10 个“竞赛分”和 10 个“科普币”奖励。若出现平局则采用加时赛，共 3 题（2道自选题和 1 道综合题），直到分出胜负。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</w:rPr>
              <w:t>答题得分表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1-2秒答对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3-4秒答对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5-6秒答对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7-8秒答对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9-10秒答对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11-12秒答对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13-14秒答对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15-16秒答对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答错或超过16秒未作答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48" w:firstLineChars="200"/>
        <w:jc w:val="both"/>
        <w:textAlignment w:val="auto"/>
        <w:rPr>
          <w:rFonts w:hint="eastAsia" w:ascii="仿宋" w:hAnsi="仿宋" w:eastAsia="仿宋" w:cs="仿宋"/>
          <w:spacing w:val="7"/>
          <w:position w:val="2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（2）2V2 双人挑战赛规则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用户点击开始后，选择邀请好友组队竞赛模式，双方各8道自选题和8道综合题，共16题。双方队员按顺序轮流竞答，总分值高的一方获胜，获胜队伍中的 2 人各获得 10 个“竞赛分”和 10 个“科普币”。若出现平局则采用加时赛，共 2 道综合题，直到分出胜负。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62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答题得分表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1-2秒答对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3-4秒答对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5-6秒答对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7-8秒答对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9-10秒答对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11-12秒答对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13-14秒答对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15-16秒答对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答错或超过16秒未作答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1"/>
                <w:szCs w:val="31"/>
                <w:vertAlign w:val="baseline"/>
                <w:lang w:val="en-US" w:eastAsia="zh-CN" w:bidi="ar-SA"/>
              </w:rPr>
              <w:t>+0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（3）答题细则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答题方式：用户需完成参赛信息注册后，方可点击“答题挑战赛”参与线上竞赛。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题目类型：单选题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答题机会：答题挑战赛通过消耗“挑战券”进行答题，用户每人每天有“10张挑战券”，每参加一次消耗一张。此外用户可通过“挑战券任务中心”完成任务获得相应挑战券（通过任务每人每日最高可获得“10张挑战券”）。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    单人/双人挑战赛所消耗挑战券的次数相同（每轮1张），且挑战券数据共通。此外，“挑战券”一经消耗概不退票。2V2双人组队赛仅可在移动小程序端参与。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bidi w:val="0"/>
        <w:adjustRightInd/>
        <w:snapToGrid/>
        <w:spacing w:after="0" w:line="58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2.专项大闯关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此板块为学习板块，设综合题型“分阶闯关模式”和“自由闯关模式”两种学习模式。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（1）分阶闯关模式：共分为“新手入门、进阶练习、高阶强化”三种闯关模式，根据选手段位等级解锁对应闯关模式，每完成一个闯关挑战可获得相应的“科普币”奖励。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 ①答题方式：用户点击已解锁的闯关模式，按照关卡依次完成闯关条件可陆续解锁继续闯关，共设置三个闯关模式：新手入门、进阶练习、高阶强化，每个关卡共设10题，每题限时16秒，对应的闯关模式和模式解锁条件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5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72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闯关模式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解锁条件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72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新手入门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所有用户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72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进阶练习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段位达到“4级-荣耀黄金”解锁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2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高阶强化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段位达到“7级-聪慧学者”解锁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对应闯关模式的闯关条件如下：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5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闯关模式</w:t>
            </w:r>
          </w:p>
        </w:tc>
        <w:tc>
          <w:tcPr>
            <w:tcW w:w="585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闯关条件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4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新手入门</w:t>
            </w:r>
          </w:p>
        </w:tc>
        <w:tc>
          <w:tcPr>
            <w:tcW w:w="585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共50关，每关10题，至少答对3道题及以上才可解锁下一关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4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进阶练习</w:t>
            </w:r>
          </w:p>
        </w:tc>
        <w:tc>
          <w:tcPr>
            <w:tcW w:w="585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共100关，每关10题，至少答对6道题及以上才可解锁下一关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4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高阶强化</w:t>
            </w:r>
          </w:p>
        </w:tc>
        <w:tc>
          <w:tcPr>
            <w:tcW w:w="585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共150关，每关10题，至少答对9道题以上才可解锁下一关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若用户中途退出或提前结束即视为本次竞赛答题闯关失败，“体力”一经消耗概不退回且系统不记录此次竞赛答题结果。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②题目类型：单选题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③答题机会：闯关答题通过消耗“体力”进行答题，用户每人每天有10个体力，每闯一关消耗1个体力。此外用户可通过“体力任务中心”完成任务获得相应体力（通过任务每人每日最高可获得“10个体力”），同时在闯关过程中达到对应的条件也可获得更多体力。当日未消耗完的“体力”次日不叠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④闯关奖励：用户完成闯关答题，按照相应答对数量获得“科普币”和“体力”奖励，满足相关的条件即可获得对应星星，同时用户每累计满50颗星星即可获得对应的抽奖机会。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044"/>
        <w:gridCol w:w="195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闯关条件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所获星星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所获科普币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体力奖励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答对9-10题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3颗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30科普币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+3体力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答对6-8题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2颗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20科普币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+2体力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答对3-5题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1颗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10科普币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+1体力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答对0-2题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0颗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0科普币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+0体力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pacing w:val="7"/>
          <w:position w:val="20"/>
          <w:sz w:val="31"/>
          <w:szCs w:val="31"/>
        </w:rPr>
      </w:pPr>
    </w:p>
    <w:tbl>
      <w:tblPr>
        <w:tblStyle w:val="7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抽奖条件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所获抽奖次数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累计满50颗星星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累计满100颗星星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累计满150颗星星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累计满200颗星星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累计满250颗星星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8次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累计满300颗星星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1"/>
                <w:szCs w:val="31"/>
                <w:vertAlign w:val="baseline"/>
                <w:lang w:val="en-US" w:eastAsia="zh-CN" w:bidi="ar-SA"/>
              </w:rPr>
              <w:t>10次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（2）自由闯关模式：在规定时间内进行答题，每道题有限定时间，不限制固定题目数量，根据最终答题情况获得相应的“科普币”奖励。“科普币”及“科普币排名”，不作为晋级线下总决赛的依据。用户点击“自由闯关模式”，系统随机从综合题库发放题目。在160s内进行答题，不固定题目数，正确作答且作答时间越快即可获得更多的答题机会，最终依据答题的正确数量进行科普币的奖励。答对1题加2个科普币，答对10道题以上奖励1个体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3.科普基地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58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用户可通过“答题挑战赛”、“专项大闯关”及其他福利获得科普币，所获科普币可选择搭建、装饰属于用户自己的“科普基地”，根据搭建的科普基地可获得对应的抽奖次数。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58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此板块仅在移动端展示。科普币相关规则如下： </w:t>
      </w:r>
    </w:p>
    <w:p>
      <w:pPr>
        <w:widowControl/>
        <w:numPr>
          <w:ilvl w:val="0"/>
          <w:numId w:val="1"/>
        </w:numPr>
        <w:spacing w:after="0" w:line="580" w:lineRule="exact"/>
        <w:ind w:firstLine="640" w:firstLineChars="200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科普币排行榜数据为所获科普币总数，在建造科普基地中花费的科普币将不会在科普币榜中扣除。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（2）科普币可用于兑换基地装饰，所兑换的装饰物可额外获得抽奖机会。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580" w:lineRule="exact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4.线上荣誉设置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（1）地级以上市优秀组织奖：根据地市参赛人次排名设置优秀组织单位 6 个，由主办单位授予荣誉牌匾，并通报表扬。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（2）县（市、区）优秀组织奖：参赛人次达 20 万以上县（市、区）由主办单位授予荣誉牌匾，并通报表扬。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（3）突出贡献奖：根据地级以上市及县（市、区)线上参赛人次情况，设置突出贡献奖12个，由参赛总人次排名前6名的地级以上市和排名前6名的县（市、区）组织单位推荐。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（4）学校优秀组织奖：根据各地市学校赛事组织情况评选15个学校优秀组织奖，由主办单位授予荣誉牌匾，并通报表扬。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（5）“个人标兵奖” ：线上竞赛期间，依据“科普币”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和“竞赛分”榜单分值总和排名设置个人标兵奖 10 个，由主办单位授予荣誉证书，并通报表扬。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5.线上奖励设置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（1）线上个人奖励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A、线上竞赛期间用户“科普币”总榜全省前100名可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获得相应奖品，具体奖品以线上赛事页面公告为准。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B、线上竞赛期间，6-10月用户新增“科普币”月榜全省前100名可获得相应奖品，具体奖品以线上赛事页面公告为准。 </w:t>
      </w:r>
    </w:p>
    <w:p>
      <w:pPr>
        <w:widowControl/>
        <w:spacing w:after="0" w:line="560" w:lineRule="exact"/>
        <w:ind w:firstLine="640" w:firstLineChars="200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C、线上抽奖：用户可通过完成任务获得抽奖机会，奖品包括实物奖品、科普币等。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（2）各地级以上市纲要办（科协）可根据当地实际情况，制定线上竞赛奖励细则。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6.平台全年常态化开放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除线上竞赛期间（6-10月）外，平台在2024年11月-2025年5月继续常态化开放，并且会设置以下相关奖项：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（1）组别科普币月榜奖：按照五大组别用户新增“科普币”月榜前10名可获得相应奖品（即每月每个组别前10名），具体奖品以线上页面公告为准。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（2）个人优秀奖：设置“个人优秀奖”。授予2024年11月1日至2025年5月31日期间，用户“科普币”总榜全省排名前10名用户荣誉证书，并在次年总决赛期间进行颁奖。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二、线下总决赛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80" w:lineRule="exact"/>
        <w:ind w:left="48" w:right="277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线下总决赛共设置了半决赛、决赛两项赛程。其中参赛的21个地级以上市代表队通过抽签决定参赛顺序，共划分为3个组，每个组由7个地市代表队组成，最后根据各代表队现场竞赛环节得分排序，排名前7的队伍晋级总决赛，共评出一等奖1个、二等奖2个、三等奖4个，其余的队伍获优胜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80" w:lineRule="exact"/>
        <w:ind w:left="55" w:right="277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环节题型设置有必答题、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抢答题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闯关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题、团队协作题、 实践操作题、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观点论述题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等6种题型，若出现成绩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相同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的情况，进行限时加时赛。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三、大赛题库范围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80" w:lineRule="exact"/>
        <w:ind w:left="55" w:right="277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本次大赛题库知识点涵盖政策理论、科学常识、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健康素养、食品安全、应急避险、科技前沿、航空航天、信息技术、天文地理、历史文化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等方面科普知识。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（一）大赛不收取报名费。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580" w:lineRule="exact"/>
        <w:ind w:left="0" w:right="32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（二）总决赛期间，组委会统一安排住宿用餐，每队  限额7人（含选手、领队、未成年监护人等），其他费用需自理，各地级以上市科协需提前报备用餐人数。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（三）参加决赛人员均需持参赛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声明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书按时到指定地点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报到。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各地市参赛队伍需准备1个1分钟左右的团队自我风采展示视频，并于9月20日前发送至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指定邮箱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）如因特殊情况导致赛制有调整，以广东省全民科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学素质纲要实施工作办公室通知为准。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F235F"/>
    <w:multiLevelType w:val="singleLevel"/>
    <w:tmpl w:val="F5DF235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F367455"/>
    <w:multiLevelType w:val="singleLevel"/>
    <w:tmpl w:val="7F36745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13021ACB"/>
    <w:rsid w:val="1302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2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Arial" w:hAnsi="Arial" w:eastAsia="黑体" w:cs="Times New Roman"/>
      <w:b/>
      <w:sz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2024-05-13T01:15:00Z</dcterms:created>
  <dc:creator>ycy</dc:creator>
  <cp:lastModifiedBy>ycy</cp:lastModifiedBy>
  <dcterms:modified xsi:type="dcterms:W3CDTF">2024-05-13T01:20:57Z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2F07DB715C5845A0B5E6A6B15FF2BB67_11</vt:lpwstr>
  </property>
</Properties>
</file>